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afterLines="10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论文摘要格式要求和参考模板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1.摘要为中文或英文，可附图或表，最大篇幅不超过A4纸一页。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3.关键词3-5个，宋体/Times New Roman小四号。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编号，通讯作者介绍提供姓名、性别、学位、职称、研究方向、电话（或手机）、E-mail等，字体为宋体五号。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5.摘要格式具体见参考模板（下一页）。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6.会议摘要请在</w:t>
      </w:r>
      <w:r>
        <w:rPr>
          <w:rFonts w:hint="eastAsia" w:eastAsia="仿宋_GB2312" w:cs="Times New Roman"/>
          <w:sz w:val="32"/>
          <w:szCs w:val="32"/>
          <w:lang w:val="en-US" w:eastAsia="zh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月3</w:t>
      </w:r>
      <w:r>
        <w:rPr>
          <w:rFonts w:hint="eastAsia" w:eastAsia="仿宋_GB2312" w:cs="Times New Roman"/>
          <w:sz w:val="32"/>
          <w:szCs w:val="32"/>
          <w:lang w:val="en-US" w:eastAsia="zh"/>
        </w:rPr>
        <w:t>1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日之前发送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至会务组邮箱：</w:t>
      </w:r>
      <w:r>
        <w:fldChar w:fldCharType="begin"/>
      </w:r>
      <w:r>
        <w:instrText xml:space="preserve"> HYPERLINK "mailto:scswjs2022@163.com"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</w:rPr>
        <w:t>scswjs2022@163.com</w:t>
      </w:r>
      <w:r>
        <w:rPr>
          <w:rFonts w:ascii="Times New Roman" w:hAnsi="Times New Roman" w:eastAsia="仿宋_GB2312" w:cs="Times New Roman"/>
          <w:sz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仿宋_GB2312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小标宋简体" w:cs="Times New Roman"/>
          <w:sz w:val="44"/>
          <w:szCs w:val="44"/>
        </w:rPr>
        <w:t>中文摘要参考模板</w:t>
      </w:r>
    </w:p>
    <w:p>
      <w:pPr>
        <w:widowControl/>
        <w:shd w:val="clear" w:color="auto" w:fill="FFFFFF"/>
        <w:adjustRightInd w:val="0"/>
        <w:snapToGrid w:val="0"/>
        <w:spacing w:beforeLines="50" w:line="440" w:lineRule="atLeast"/>
        <w:jc w:val="center"/>
        <w:textAlignment w:val="baseline"/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金钱鱼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b/>
          <w:bCs/>
          <w:i/>
          <w:iCs/>
          <w:sz w:val="32"/>
          <w:szCs w:val="32"/>
          <w:shd w:val="clear" w:color="auto" w:fill="FFFFFF"/>
        </w:rPr>
        <w:t>Scatophagusargus</w:t>
      </w:r>
      <w:r>
        <w:rPr>
          <w:rFonts w:hint="eastAsia" w:ascii="Times New Roman" w:hAnsi="Times New Roman" w:eastAsia="仿宋_GB2312" w:cs="Times New Roman"/>
          <w:b/>
          <w:bCs/>
          <w:i/>
          <w:iCs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体色发育及黑斑的形成过程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>林晓展,张俊鹏, 黄洋,……., 李广丽*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广东海洋大学水产学院，湛江 524088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摘要：</w:t>
      </w:r>
      <w:r>
        <w:rPr>
          <w:rFonts w:ascii="Times New Roman" w:hAnsi="Times New Roman" w:eastAsia="仿宋_GB2312" w:cs="Times New Roman"/>
          <w:bCs/>
          <w:sz w:val="24"/>
          <w:shd w:val="clear" w:color="auto" w:fill="FFFFFF"/>
        </w:rPr>
        <w:t>鱼类的体色图案作为外部形态最显著的特征之一，在动物生存与物种间的交流中起着重要作用。为探究金钱鱼（Scatophagusargus）体色发育及黑斑的形成过程，首先对成年金钱鱼鳍条中色素细胞进行显微观察，采用.......</w:t>
      </w:r>
    </w:p>
    <w:p>
      <w:pPr>
        <w:adjustRightInd w:val="0"/>
        <w:snapToGrid w:val="0"/>
        <w:spacing w:beforeLines="50" w:line="440" w:lineRule="atLeast"/>
        <w:rPr>
          <w:rFonts w:ascii="Times New Roman" w:hAnsi="Times New Roman" w:eastAsia="仿宋_GB2312" w:cs="Times New Roman"/>
          <w:b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24"/>
        </w:rPr>
        <w:t xml:space="preserve">关键词: </w:t>
      </w:r>
      <w:r>
        <w:rPr>
          <w:rFonts w:ascii="Times New Roman" w:hAnsi="Times New Roman" w:eastAsia="仿宋_GB2312" w:cs="Times New Roman"/>
          <w:sz w:val="24"/>
        </w:rPr>
        <w:t>金钱鱼; 体色发育; 褪黑现象; 复黑现象; 黑斑形成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pt;margin-top:16.9pt;height:0pt;width:173.25pt;z-index:251694080;mso-width-relative:page;mso-height-relative:page;" filled="f" stroked="t" coordsize="21600,21600" o:gfxdata="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ZyI541gAAAAgBAAAPAAAAAAAAAAEAIAAAADgAAABkcnMvZG93bnJldi54&#10;bWxQSwECFAAUAAAACACHTuJAKc3RpeYBAACs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国家重点研发计划“蓝色粮仓科技创新”专项（2018YFD0901200）</w:t>
      </w:r>
      <w:r>
        <w:rPr>
          <w:rFonts w:ascii="Times New Roman" w:hAnsi="Times New Roman" w:eastAsia="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  <w:rPr>
          <w:rFonts w:hint="eastAsia"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*通讯作者，</w:t>
      </w:r>
      <w:r>
        <w:rPr>
          <w:rFonts w:ascii="Times New Roman" w:hAnsi="Times New Roman" w:eastAsia="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英文摘要参考模板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Male-specific 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 is a candidate sex determination gene in spotted scat(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Scatophagusargus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>)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Cs/>
          <w:sz w:val="24"/>
        </w:rPr>
        <w:t>Umar Farouk Mustapha, Dongneng Jiang, ......,Guangli Li*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szCs w:val="21"/>
        </w:rPr>
      </w:pPr>
      <w:r>
        <w:rPr>
          <w:rFonts w:ascii="Times New Roman" w:hAnsi="Times New Roman" w:eastAsia="方正仿宋_GB2312" w:cs="Times New Roman"/>
          <w:szCs w:val="21"/>
        </w:rPr>
        <w:t>Guangdong Research Center on Reproductive Control and Breeding Technology of Indigenous Valuable Fish Species, Fisheries College, Guangdong Ocean University, Zhanjiang 524088, China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方正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Abstract: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>The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Scatophagusargus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is a cultured marine teleost fish in which females grow faster and larger than males,therefore cloning the master sex-determination (SD) gene will be helpful for its sex control in aquaculture. Awell-conserved 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(doublesex- and mab-3-related transcription factor-1) gene, encoding zinc finger-like DNAbinding motif (DM-domain) plays a critical role in sex determination and differentiation in vertebrates. Here,two pairs of sex-specific primers, .......</w:t>
      </w:r>
    </w:p>
    <w:p>
      <w:pPr>
        <w:adjustRightInd w:val="0"/>
        <w:snapToGrid w:val="0"/>
        <w:spacing w:beforeLines="50" w:line="440" w:lineRule="atLeast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/>
          <w:sz w:val="24"/>
        </w:rPr>
        <w:t>Key</w:t>
      </w:r>
      <w:r>
        <w:rPr>
          <w:rFonts w:ascii="Times New Roman" w:hAnsi="Times New Roman" w:eastAsia="方正仿宋_GB2312" w:cs="Times New Roman"/>
          <w:b/>
          <w:bCs/>
          <w:sz w:val="24"/>
        </w:rPr>
        <w:t>words:</w:t>
      </w:r>
      <w:r>
        <w:rPr>
          <w:rFonts w:ascii="Times New Roman" w:hAnsi="Times New Roman" w:eastAsia="方正仿宋_GB2312" w:cs="Times New Roman"/>
          <w:bCs/>
          <w:sz w:val="24"/>
        </w:rPr>
        <w:t xml:space="preserve">Sex determination gene; Fish; 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Dmrt1</w:t>
      </w:r>
      <w:r>
        <w:rPr>
          <w:rFonts w:ascii="Times New Roman" w:hAnsi="Times New Roman" w:eastAsia="方正仿宋_GB2312" w:cs="Times New Roman"/>
          <w:bCs/>
          <w:sz w:val="24"/>
        </w:rPr>
        <w:t>; Marker; Spotted scat (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Scatophagusargus</w:t>
      </w:r>
      <w:r>
        <w:rPr>
          <w:rFonts w:ascii="Times New Roman" w:hAnsi="Times New Roman" w:eastAsia="方正仿宋_GB2312" w:cs="Times New Roman"/>
          <w:bCs/>
          <w:sz w:val="24"/>
        </w:rPr>
        <w:t>)</w:t>
      </w: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pt;margin-top:16.9pt;height:0pt;width:173.25pt;z-index:251693056;mso-width-relative:page;mso-height-relative:page;" filled="f" stroked="t" coordsize="21600,21600" o:gfxdata="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ZyI541gAAAAgBAAAPAAAAAAAAAAEAIAAAADgAAABkcnMvZG93bnJldi54&#10;bWxQSwECFAAUAAAACACHTuJAU9CxTeYBAACs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国家重点研发计划“蓝色粮仓科技创新”专项（2018YFD0901200）</w:t>
      </w:r>
      <w:r>
        <w:rPr>
          <w:rFonts w:ascii="Times New Roman" w:hAnsi="Times New Roman" w:eastAsia="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</w:pPr>
      <w:r>
        <w:rPr>
          <w:rFonts w:ascii="Times New Roman" w:hAnsi="Times New Roman" w:eastAsia="仿宋_GB2312" w:cs="Times New Roman"/>
          <w:szCs w:val="21"/>
        </w:rPr>
        <w:t>*通讯作者，</w:t>
      </w:r>
      <w:r>
        <w:rPr>
          <w:rFonts w:ascii="Times New Roman" w:hAnsi="Times New Roman" w:eastAsia="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6071"/>
    <w:rsid w:val="572C6071"/>
    <w:rsid w:val="77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2023-02-22T18:59:00Z</dcterms:created>
  <dc:creator>nyncbuser</dc:creator>
  <cp:lastModifiedBy>nyncbuser</cp:lastModifiedBy>
  <dcterms:modified xsi:type="dcterms:W3CDTF">2023-02-22T12:09:11Z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