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color w:val="000000"/>
          <w:sz w:val="32"/>
          <w:szCs w:val="28"/>
        </w:rPr>
      </w:pPr>
      <w:r>
        <w:rPr>
          <w:rFonts w:ascii="黑体" w:hAnsi="黑体" w:eastAsia="黑体"/>
          <w:sz w:val="32"/>
          <w:szCs w:val="32"/>
        </w:rPr>
        <w:t>附件2</w:t>
      </w:r>
    </w:p>
    <w:p>
      <w:pPr>
        <w:spacing w:after="120"/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参会回执表</w:t>
      </w:r>
    </w:p>
    <w:tbl>
      <w:tblPr>
        <w:tblStyle w:val="2"/>
        <w:tblW w:w="9657" w:type="dxa"/>
        <w:tblInd w:w="-29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256"/>
        <w:gridCol w:w="1440"/>
        <w:gridCol w:w="1164"/>
        <w:gridCol w:w="1440"/>
        <w:gridCol w:w="1308"/>
        <w:gridCol w:w="204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3" w:hRule="atLeast"/>
        </w:trPr>
        <w:tc>
          <w:tcPr>
            <w:tcW w:w="2256" w:type="dxa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1440" w:type="dxa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440" w:type="dxa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2049" w:type="dxa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2256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职    称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600" w:lineRule="exact"/>
              <w:ind w:firstLine="48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4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8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049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0" w:hRule="atLeast"/>
        </w:trPr>
        <w:tc>
          <w:tcPr>
            <w:tcW w:w="2256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401" w:type="dxa"/>
            <w:gridSpan w:val="5"/>
            <w:vAlign w:val="center"/>
          </w:tcPr>
          <w:p>
            <w:pPr>
              <w:adjustRightInd w:val="0"/>
              <w:snapToGrid w:val="0"/>
              <w:spacing w:line="600" w:lineRule="exact"/>
              <w:ind w:firstLine="48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0" w:hRule="atLeast"/>
        </w:trPr>
        <w:tc>
          <w:tcPr>
            <w:tcW w:w="2256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通讯地址及邮编</w:t>
            </w:r>
          </w:p>
        </w:tc>
        <w:tc>
          <w:tcPr>
            <w:tcW w:w="7401" w:type="dxa"/>
            <w:gridSpan w:val="5"/>
            <w:vAlign w:val="center"/>
          </w:tcPr>
          <w:p>
            <w:pPr>
              <w:adjustRightInd w:val="0"/>
              <w:snapToGrid w:val="0"/>
              <w:spacing w:line="600" w:lineRule="exact"/>
              <w:ind w:firstLine="48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0" w:hRule="atLeast"/>
        </w:trPr>
        <w:tc>
          <w:tcPr>
            <w:tcW w:w="2256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论文题目</w:t>
            </w:r>
          </w:p>
        </w:tc>
        <w:tc>
          <w:tcPr>
            <w:tcW w:w="7401" w:type="dxa"/>
            <w:gridSpan w:val="5"/>
            <w:vAlign w:val="center"/>
          </w:tcPr>
          <w:p>
            <w:pPr>
              <w:adjustRightInd w:val="0"/>
              <w:snapToGrid w:val="0"/>
              <w:spacing w:line="600" w:lineRule="exact"/>
              <w:ind w:firstLine="48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0" w:hRule="atLeast"/>
        </w:trPr>
        <w:tc>
          <w:tcPr>
            <w:tcW w:w="2256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口头报告</w:t>
            </w:r>
          </w:p>
        </w:tc>
        <w:tc>
          <w:tcPr>
            <w:tcW w:w="2604" w:type="dxa"/>
            <w:gridSpan w:val="2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是    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否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研究生</w:t>
            </w:r>
          </w:p>
        </w:tc>
        <w:tc>
          <w:tcPr>
            <w:tcW w:w="3357" w:type="dxa"/>
            <w:gridSpan w:val="2"/>
            <w:vAlign w:val="center"/>
          </w:tcPr>
          <w:p>
            <w:pPr>
              <w:adjustRightInd w:val="0"/>
              <w:snapToGrid w:val="0"/>
              <w:spacing w:line="600" w:lineRule="exact"/>
              <w:ind w:firstLine="48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是    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18" w:hRule="atLeast"/>
        </w:trPr>
        <w:tc>
          <w:tcPr>
            <w:tcW w:w="2256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住宿选择：</w:t>
            </w: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（请在相应的选项上打“√”）</w:t>
            </w: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（由会议统一预订房间，费用自理）</w:t>
            </w:r>
          </w:p>
        </w:tc>
        <w:tc>
          <w:tcPr>
            <w:tcW w:w="7401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住宿日期： </w:t>
            </w: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（ ）10 月 15 日晚、（ ）10 月 16 日晚、（ ）10 月 17 日晚 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喜来登酒店</w:t>
            </w: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（ ）大床；（ ）双床 </w:t>
            </w: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价格：无早 330 元/天、单早 428 元/天、 双早 526 元/天。 </w:t>
            </w: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（ ）商务大床 ；（ ）商务双床 </w:t>
            </w: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价格：无早 480 元/天、单早 578 元/天、双早 678 元/天。 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金城宾馆 </w:t>
            </w: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（ ）大床、（ ）双床 </w:t>
            </w: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价格：220 元/天，260 元/天，280 元/天，含双早。 </w:t>
            </w: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是否合住（ 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45" w:hRule="atLeast"/>
        </w:trPr>
        <w:tc>
          <w:tcPr>
            <w:tcW w:w="369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开票信息确认</w:t>
            </w:r>
          </w:p>
        </w:tc>
        <w:tc>
          <w:tcPr>
            <w:tcW w:w="5961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ind w:firstLine="280" w:firstLineChars="1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单位名称：（                    ）</w:t>
            </w:r>
          </w:p>
          <w:p>
            <w:pPr>
              <w:adjustRightInd w:val="0"/>
              <w:snapToGrid w:val="0"/>
              <w:spacing w:line="360" w:lineRule="exact"/>
              <w:ind w:firstLine="280" w:firstLineChars="1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纳税人识别号：（                    ）                                             </w:t>
            </w:r>
          </w:p>
          <w:p>
            <w:pPr>
              <w:adjustRightInd w:val="0"/>
              <w:snapToGrid w:val="0"/>
              <w:spacing w:line="360" w:lineRule="exact"/>
              <w:ind w:firstLine="280" w:firstLineChars="1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其它信息：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4" w:hRule="atLeast"/>
        </w:trPr>
        <w:tc>
          <w:tcPr>
            <w:tcW w:w="369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如有其他要求，请注明</w:t>
            </w:r>
          </w:p>
        </w:tc>
        <w:tc>
          <w:tcPr>
            <w:tcW w:w="5961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ind w:firstLine="280" w:firstLineChars="10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>
      <w:pPr>
        <w:spacing w:line="400" w:lineRule="exact"/>
        <w:ind w:left="20" w:right="57" w:hanging="20" w:hangingChars="7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温馨提示：</w:t>
      </w:r>
      <w:r>
        <w:rPr>
          <w:rFonts w:ascii="Times New Roman" w:hAnsi="Times New Roman"/>
          <w:color w:val="000000"/>
          <w:sz w:val="28"/>
          <w:szCs w:val="28"/>
        </w:rPr>
        <w:t>请您于 9 月 30 日前将参会回执、论文摘要发送至会务组电子邮箱 bodashuichan2021@163.com ， 联系人： 仪淑敏 ，联系电话 ： 15941679202。</w:t>
      </w:r>
    </w:p>
    <w:p>
      <w:pPr>
        <w:spacing w:line="440" w:lineRule="exact"/>
        <w:ind w:right="58"/>
        <w:rPr>
          <w:rFonts w:ascii="黑体" w:hAnsi="黑体" w:eastAsia="黑体"/>
          <w:bCs/>
          <w:color w:val="000000"/>
          <w:sz w:val="32"/>
          <w:szCs w:val="28"/>
        </w:rPr>
      </w:pPr>
      <w:r>
        <w:rPr>
          <w:rFonts w:ascii="黑体" w:hAnsi="黑体" w:eastAsia="黑体"/>
          <w:bCs/>
          <w:color w:val="000000"/>
          <w:sz w:val="32"/>
          <w:szCs w:val="28"/>
        </w:rPr>
        <w:t>前往酒店路线：</w:t>
      </w:r>
    </w:p>
    <w:p>
      <w:pPr>
        <w:adjustRightInd w:val="0"/>
        <w:snapToGrid w:val="0"/>
        <w:spacing w:line="400" w:lineRule="exact"/>
        <w:rPr>
          <w:rFonts w:ascii="Times New Roman" w:hAnsi="Times New Roman" w:eastAsia="仿宋_GB2312"/>
          <w:b/>
          <w:sz w:val="28"/>
          <w:szCs w:val="28"/>
        </w:rPr>
      </w:pPr>
      <w:r>
        <w:rPr>
          <w:rFonts w:ascii="Times New Roman" w:hAnsi="Times New Roman" w:eastAsia="仿宋_GB2312"/>
          <w:b/>
          <w:sz w:val="28"/>
          <w:szCs w:val="28"/>
        </w:rPr>
        <w:t>1火车：</w:t>
      </w:r>
    </w:p>
    <w:p>
      <w:pPr>
        <w:adjustRightInd w:val="0"/>
        <w:snapToGrid w:val="0"/>
        <w:spacing w:line="400" w:lineRule="exact"/>
        <w:ind w:left="360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b/>
          <w:sz w:val="28"/>
          <w:szCs w:val="28"/>
        </w:rPr>
        <w:t>锦州北站，</w:t>
      </w:r>
      <w:r>
        <w:rPr>
          <w:rFonts w:ascii="Times New Roman" w:hAnsi="Times New Roman" w:eastAsia="仿宋_GB2312"/>
          <w:sz w:val="28"/>
          <w:szCs w:val="28"/>
        </w:rPr>
        <w:t>出站后乘坐出租车到达喜来登酒店或金城宾馆，价格约30元。</w:t>
      </w:r>
    </w:p>
    <w:p>
      <w:pPr>
        <w:adjustRightInd w:val="0"/>
        <w:snapToGrid w:val="0"/>
        <w:spacing w:line="400" w:lineRule="exact"/>
        <w:ind w:left="360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乘坐公交车228路“吉祥街科技路站”下车，步行1.3公里到达喜来登酒店；</w:t>
      </w:r>
    </w:p>
    <w:p>
      <w:pPr>
        <w:adjustRightInd w:val="0"/>
        <w:snapToGrid w:val="0"/>
        <w:spacing w:line="400" w:lineRule="exact"/>
        <w:ind w:left="360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乘坐公交车228路“吉祥街科技路站” 下车，转乘113路，金城天御站下车，到达金城宾馆。</w:t>
      </w:r>
    </w:p>
    <w:p>
      <w:pPr>
        <w:adjustRightInd w:val="0"/>
        <w:snapToGrid w:val="0"/>
        <w:spacing w:line="400" w:lineRule="exact"/>
        <w:ind w:left="360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b/>
          <w:sz w:val="28"/>
          <w:szCs w:val="28"/>
        </w:rPr>
        <w:t>锦州南站，</w:t>
      </w:r>
      <w:r>
        <w:rPr>
          <w:rFonts w:ascii="Times New Roman" w:hAnsi="Times New Roman" w:eastAsia="仿宋_GB2312"/>
          <w:sz w:val="28"/>
          <w:szCs w:val="28"/>
        </w:rPr>
        <w:t>出站后乘坐出租车抵达喜来登酒店或金城宾馆，价格约27元。</w:t>
      </w:r>
    </w:p>
    <w:p>
      <w:pPr>
        <w:adjustRightInd w:val="0"/>
        <w:snapToGrid w:val="0"/>
        <w:spacing w:line="400" w:lineRule="exact"/>
        <w:ind w:left="360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乘坐公交车209路万达广场站下车，到达喜来登酒店；</w:t>
      </w:r>
    </w:p>
    <w:p>
      <w:pPr>
        <w:adjustRightInd w:val="0"/>
        <w:snapToGrid w:val="0"/>
        <w:spacing w:line="400" w:lineRule="exact"/>
        <w:ind w:left="360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乘坐公交车209路万达广场站下车，到达金城宾馆。</w:t>
      </w:r>
    </w:p>
    <w:p>
      <w:pPr>
        <w:adjustRightInd w:val="0"/>
        <w:snapToGrid w:val="0"/>
        <w:spacing w:line="400" w:lineRule="exact"/>
        <w:ind w:left="360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b/>
          <w:sz w:val="28"/>
          <w:szCs w:val="28"/>
        </w:rPr>
        <w:t>锦州站，</w:t>
      </w:r>
      <w:r>
        <w:rPr>
          <w:rFonts w:ascii="Times New Roman" w:hAnsi="Times New Roman" w:eastAsia="仿宋_GB2312"/>
          <w:sz w:val="28"/>
          <w:szCs w:val="28"/>
        </w:rPr>
        <w:t>出站后乘坐出租车抵达喜来登酒店或金城宾馆，价格约15元。</w:t>
      </w:r>
    </w:p>
    <w:p>
      <w:pPr>
        <w:adjustRightInd w:val="0"/>
        <w:snapToGrid w:val="0"/>
        <w:spacing w:line="400" w:lineRule="exact"/>
        <w:ind w:left="360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乘坐公交车133路“万达广场站”下车，步行到达喜来登酒店、金城宾馆；</w:t>
      </w:r>
    </w:p>
    <w:p>
      <w:pPr>
        <w:spacing w:line="400" w:lineRule="exact"/>
        <w:ind w:right="58"/>
        <w:rPr>
          <w:rFonts w:ascii="Times New Roman" w:hAnsi="Times New Roman" w:eastAsia="仿宋_GB2312"/>
          <w:b/>
          <w:sz w:val="28"/>
          <w:szCs w:val="28"/>
        </w:rPr>
      </w:pPr>
      <w:r>
        <w:rPr>
          <w:rFonts w:ascii="Times New Roman" w:hAnsi="Times New Roman" w:eastAsia="仿宋_GB2312"/>
          <w:b/>
          <w:sz w:val="28"/>
          <w:szCs w:val="28"/>
        </w:rPr>
        <w:t>2飞机：</w:t>
      </w:r>
    </w:p>
    <w:p>
      <w:pPr>
        <w:spacing w:line="400" w:lineRule="exact"/>
        <w:ind w:right="58"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乘飞机至锦州湾国际机场，可乘坐出租车到达喜来登酒店或金城宾馆，价格约80元。</w:t>
      </w:r>
    </w:p>
    <w:p>
      <w:pPr>
        <w:spacing w:line="400" w:lineRule="exact"/>
        <w:ind w:right="58"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乘坐公交车“锦州湾机场公交”到达“市中医院站”下车，步行约1.5公里到达喜来登酒店或金城宾馆。</w:t>
      </w:r>
    </w:p>
    <w:p>
      <w:pPr>
        <w:widowControl/>
        <w:spacing w:line="400" w:lineRule="exact"/>
        <w:jc w:val="left"/>
      </w:pPr>
      <w:r>
        <w:rPr>
          <w:rFonts w:ascii="Times New Roman" w:hAnsi="Times New Roman" w:eastAsia="仿宋_GB2312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1518285</wp:posOffset>
            </wp:positionH>
            <wp:positionV relativeFrom="page">
              <wp:posOffset>6449695</wp:posOffset>
            </wp:positionV>
            <wp:extent cx="4749165" cy="2503805"/>
            <wp:effectExtent l="0" t="0" r="13335" b="10795"/>
            <wp:wrapSquare wrapText="bothSides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9165" cy="250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754C88"/>
    <w:multiLevelType w:val="multilevel"/>
    <w:tmpl w:val="33754C8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C1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2021-09-29T10:03:54Z</dcterms:created>
  <dc:creator>pc</dc:creator>
  <cp:lastModifiedBy>aaxr</cp:lastModifiedBy>
  <dcterms:modified xsi:type="dcterms:W3CDTF">2021-09-29T10:04:36Z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97EF0EC9C6444B1B83296A7FE0B29CA3</vt:lpwstr>
  </property>
</Properties>
</file>